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186690</wp:posOffset>
            </wp:positionH>
            <wp:positionV relativeFrom="page">
              <wp:posOffset>230505</wp:posOffset>
            </wp:positionV>
            <wp:extent cx="7174865"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page">
              <wp:posOffset>186690</wp:posOffset>
            </wp:positionH>
            <wp:positionV relativeFrom="page">
              <wp:posOffset>254000</wp:posOffset>
            </wp:positionV>
            <wp:extent cx="71748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5715"/>
                    </a:xfrm>
                    <a:prstGeom prst="rect">
                      <a:avLst/>
                    </a:prstGeom>
                    <a:noFill/>
                  </pic:spPr>
                </pic:pic>
              </a:graphicData>
            </a:graphic>
          </wp:anchor>
        </w:drawing>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100330</wp:posOffset>
            </wp:positionV>
            <wp:extent cx="179387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3875" cy="5715"/>
                    </a:xfrm>
                    <a:prstGeom prst="rect">
                      <a:avLst/>
                    </a:prstGeom>
                    <a:noFill/>
                  </pic:spPr>
                </pic:pic>
              </a:graphicData>
            </a:graphic>
          </wp:anchor>
        </w:drawing>
      </w:r>
    </w:p>
    <w:p>
      <w:pPr>
        <w:spacing w:after="0" w:line="287"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111760</wp:posOffset>
            </wp:positionV>
            <wp:extent cx="17938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3875" cy="5715"/>
                    </a:xfrm>
                    <a:prstGeom prst="rect">
                      <a:avLst/>
                    </a:prstGeom>
                    <a:noFill/>
                  </pic:spPr>
                </pic:pic>
              </a:graphicData>
            </a:graphic>
          </wp:anchor>
        </w:drawing>
      </w:r>
    </w:p>
    <w:p>
      <w:pPr>
        <w:spacing w:after="0" w:line="3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ISSUER</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PURSUANT TO RULE 13a-16 OR 15d-16 OF</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For the month of May 2026</w:t>
      </w:r>
    </w:p>
    <w:p>
      <w:pPr>
        <w:spacing w:after="0" w:line="15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2"/>
          <w:szCs w:val="12"/>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110490</wp:posOffset>
            </wp:positionV>
            <wp:extent cx="179387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3875" cy="5715"/>
                    </a:xfrm>
                    <a:prstGeom prst="rect">
                      <a:avLst/>
                    </a:prstGeom>
                    <a:noFill/>
                  </pic:spPr>
                </pic:pic>
              </a:graphicData>
            </a:graphic>
          </wp:anchor>
        </w:drawing>
      </w:r>
    </w:p>
    <w:p>
      <w:pPr>
        <w:spacing w:after="0" w:line="2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Kingsoft Cloud Holdings Limited</w:t>
      </w:r>
    </w:p>
    <w:p>
      <w:pPr>
        <w:spacing w:after="0" w:line="3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100330</wp:posOffset>
            </wp:positionV>
            <wp:extent cx="17938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3875" cy="5715"/>
                    </a:xfrm>
                    <a:prstGeom prst="rect">
                      <a:avLst/>
                    </a:prstGeom>
                    <a:noFill/>
                  </pic:spPr>
                </pic:pic>
              </a:graphicData>
            </a:graphic>
          </wp:anchor>
        </w:drawing>
      </w:r>
    </w:p>
    <w:p>
      <w:pPr>
        <w:spacing w:after="0" w:line="2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Building D, Xiaomi Science and Technology Park, No. 33 Xierqi Middle Road,</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Haidian District</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Beijing, 100085, the People’s Republic of China</w:t>
      </w:r>
    </w:p>
    <w:p>
      <w:pPr>
        <w:spacing w:after="0" w:line="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2687320</wp:posOffset>
            </wp:positionH>
            <wp:positionV relativeFrom="paragraph">
              <wp:posOffset>102235</wp:posOffset>
            </wp:positionV>
            <wp:extent cx="179387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3875" cy="5715"/>
                    </a:xfrm>
                    <a:prstGeom prst="rect">
                      <a:avLst/>
                    </a:prstGeom>
                    <a:noFill/>
                  </pic:spPr>
                </pic:pic>
              </a:graphicData>
            </a:graphic>
          </wp:anchor>
        </w:drawing>
      </w: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Form 20-F or Form 40-F.</w:t>
      </w:r>
    </w:p>
    <w:p>
      <w:pPr>
        <w:spacing w:after="0" w:line="133" w:lineRule="exact"/>
        <w:rPr>
          <w:sz w:val="24"/>
          <w:szCs w:val="24"/>
          <w:color w:val="auto"/>
        </w:rPr>
      </w:pPr>
    </w:p>
    <w:p>
      <w:pPr>
        <w:ind w:left="4820"/>
        <w:spacing w:after="0" w:line="138" w:lineRule="exact"/>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748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144145</wp:posOffset>
            </wp:positionV>
            <wp:extent cx="7174865"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2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438785</wp:posOffset>
            </wp:positionV>
            <wp:extent cx="71748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0159"/>
          </w:cols>
          <w:pgMar w:left="300" w:top="539" w:right="1440" w:bottom="1440"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6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2"/>
          <w:szCs w:val="12"/>
          <w:color w:val="auto"/>
        </w:rPr>
        <w:t>We submitted a monthly return form dated May 7, 2026 to The Stock Exchange of Hong Kong Limited in relation to the movements in our authorized share capital and issued shares in April 2026.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263525</wp:posOffset>
            </wp:positionV>
            <wp:extent cx="717486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715"/>
                    </a:xfrm>
                    <a:prstGeom prst="rect">
                      <a:avLst/>
                    </a:prstGeom>
                    <a:noFill/>
                  </pic:spPr>
                </pic:pic>
              </a:graphicData>
            </a:graphic>
          </wp:anchor>
        </w:drawing>
      </w:r>
    </w:p>
    <w:p>
      <w:pPr>
        <w:sectPr>
          <w:pgSz w:w="11900" w:h="16838" w:orient="portrait"/>
          <w:cols w:equalWidth="0" w:num="1">
            <w:col w:w="11040"/>
          </w:cols>
          <w:pgMar w:left="300" w:top="664" w:right="5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71"/>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Monthly Return for Equity Issuer on Movements in Securities</w:t>
            </w:r>
          </w:p>
        </w:tc>
      </w:tr>
      <w:tr>
        <w:trPr>
          <w:trHeight w:val="472"/>
        </w:trPr>
        <w:tc>
          <w:tcPr>
            <w:tcW w:w="220" w:type="dxa"/>
            <w:vAlign w:val="bottom"/>
            <w:tcBorders>
              <w:top w:val="single" w:sz="8" w:color="0000EE"/>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80" w:type="dxa"/>
            <w:vAlign w:val="bottom"/>
            <w:tcBorders>
              <w:top w:val="single" w:sz="8" w:color="0000EE"/>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4"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80" w:type="dxa"/>
            <w:vAlign w:val="bottom"/>
          </w:tcPr>
          <w:p>
            <w:pPr>
              <w:spacing w:after="0"/>
              <w:rPr>
                <w:sz w:val="13"/>
                <w:szCs w:val="13"/>
                <w:color w:val="auto"/>
              </w:rPr>
            </w:pPr>
          </w:p>
        </w:tc>
        <w:tc>
          <w:tcPr>
            <w:tcW w:w="8020" w:type="dxa"/>
            <w:vAlign w:val="bottom"/>
            <w:gridSpan w:val="3"/>
          </w:tcPr>
          <w:p>
            <w:pPr>
              <w:ind w:left="2380"/>
              <w:spacing w:after="0"/>
              <w:rPr>
                <w:sz w:val="20"/>
                <w:szCs w:val="20"/>
                <w:color w:val="auto"/>
              </w:rPr>
            </w:pPr>
            <w:r>
              <w:rPr>
                <w:rFonts w:ascii="Times New Roman" w:cs="Times New Roman" w:eastAsia="Times New Roman" w:hAnsi="Times New Roman"/>
                <w:sz w:val="12"/>
                <w:szCs w:val="12"/>
                <w:color w:val="auto"/>
              </w:rPr>
              <w:t>Kingsoft Cloud Holdings Limited</w:t>
            </w:r>
          </w:p>
        </w:tc>
      </w:tr>
      <w:tr>
        <w:trPr>
          <w:trHeight w:val="298"/>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May 7, 2026</w:t>
            </w:r>
          </w:p>
        </w:tc>
        <w:tc>
          <w:tcPr>
            <w:tcW w:w="3200" w:type="dxa"/>
            <w:vAlign w:val="bottom"/>
            <w:gridSpan w:val="2"/>
          </w:tcPr>
          <w:p>
            <w:pPr>
              <w:ind w:left="2380"/>
              <w:spacing w:after="0"/>
              <w:rPr>
                <w:sz w:val="20"/>
                <w:szCs w:val="20"/>
                <w:color w:val="auto"/>
              </w:rPr>
            </w:pPr>
            <w:r>
              <w:rPr>
                <w:rFonts w:ascii="Times New Roman" w:cs="Times New Roman" w:eastAsia="Times New Roman" w:hAnsi="Times New Roman"/>
                <w:sz w:val="12"/>
                <w:szCs w:val="12"/>
                <w:color w:val="auto"/>
              </w:rPr>
              <w:t>By:   /s/ Yi Li</w:t>
            </w:r>
          </w:p>
        </w:tc>
        <w:tc>
          <w:tcPr>
            <w:tcW w:w="4820" w:type="dxa"/>
            <w:vAlign w:val="bottom"/>
          </w:tcPr>
          <w:p>
            <w:pPr>
              <w:spacing w:after="0"/>
              <w:rPr>
                <w:sz w:val="24"/>
                <w:szCs w:val="24"/>
                <w:color w:val="auto"/>
              </w:rPr>
            </w:pPr>
          </w:p>
        </w:tc>
      </w:tr>
      <w:tr>
        <w:trPr>
          <w:trHeight w:val="126"/>
        </w:trPr>
        <w:tc>
          <w:tcPr>
            <w:tcW w:w="32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480" w:type="dxa"/>
            <w:vAlign w:val="bottom"/>
            <w:tcBorders>
              <w:top w:val="single" w:sz="8" w:color="auto"/>
            </w:tcBorders>
          </w:tcPr>
          <w:p>
            <w:pPr>
              <w:spacing w:after="0" w:line="126" w:lineRule="exact"/>
              <w:rPr>
                <w:sz w:val="20"/>
                <w:szCs w:val="20"/>
                <w:color w:val="auto"/>
              </w:rPr>
            </w:pPr>
            <w:r>
              <w:rPr>
                <w:rFonts w:ascii="Times New Roman" w:cs="Times New Roman" w:eastAsia="Times New Roman" w:hAnsi="Times New Roman"/>
                <w:sz w:val="12"/>
                <w:szCs w:val="12"/>
                <w:color w:val="auto"/>
              </w:rPr>
              <w:t>Name:</w:t>
            </w:r>
          </w:p>
        </w:tc>
        <w:tc>
          <w:tcPr>
            <w:tcW w:w="4820" w:type="dxa"/>
            <w:vAlign w:val="bottom"/>
            <w:tcBorders>
              <w:top w:val="single" w:sz="8" w:color="auto"/>
            </w:tcBorders>
          </w:tcPr>
          <w:p>
            <w:pPr>
              <w:ind w:left="80"/>
              <w:spacing w:after="0" w:line="126" w:lineRule="exact"/>
              <w:rPr>
                <w:sz w:val="20"/>
                <w:szCs w:val="20"/>
                <w:color w:val="auto"/>
              </w:rPr>
            </w:pPr>
            <w:r>
              <w:rPr>
                <w:rFonts w:ascii="Times New Roman" w:cs="Times New Roman" w:eastAsia="Times New Roman" w:hAnsi="Times New Roman"/>
                <w:sz w:val="12"/>
                <w:szCs w:val="12"/>
                <w:color w:val="auto"/>
              </w:rPr>
              <w:t>Yi Li</w:t>
            </w:r>
          </w:p>
        </w:tc>
      </w:tr>
      <w:tr>
        <w:trPr>
          <w:trHeight w:val="160"/>
        </w:trPr>
        <w:tc>
          <w:tcPr>
            <w:tcW w:w="32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447"/>
        </w:trPr>
        <w:tc>
          <w:tcPr>
            <w:tcW w:w="3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82" w:right="299" w:bottom="1440" w:gutter="0" w:footer="0" w:header="0"/>
        </w:sectPr>
      </w:pPr>
    </w:p>
    <w:bookmarkStart w:id="4" w:name="page5"/>
    <w:bookmarkEnd w:id="4"/>
    <w:p>
      <w:pPr>
        <w:ind w:left="95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33655</wp:posOffset>
            </wp:positionV>
            <wp:extent cx="6885940" cy="512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5940" cy="512191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27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5940" cy="512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27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5940" cy="512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27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5940" cy="512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27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5940" cy="512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27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85940" cy="512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27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5940" cy="512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27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5940" cy="512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27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5940" cy="512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322580</wp:posOffset>
            </wp:positionH>
            <wp:positionV relativeFrom="page">
              <wp:posOffset>88900</wp:posOffset>
            </wp:positionV>
            <wp:extent cx="6885940" cy="5127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5940" cy="51276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2026-05-07T07:25:32Z</dcterms:created>
  <dcterms:modified xsi:type="dcterms:W3CDTF">2026-05-07T07:25:32Z</dcterms:modified>
</cp:coreProperties>
</file>